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B6D" w:rsidRDefault="00000000" w:rsidP="00371C00">
      <w:pPr>
        <w:spacing w:line="360" w:lineRule="auto"/>
        <w:jc w:val="center"/>
        <w:rPr>
          <w:sz w:val="32"/>
          <w:szCs w:val="32"/>
        </w:rPr>
      </w:pPr>
      <w:r>
        <w:rPr>
          <w:sz w:val="32"/>
          <w:szCs w:val="32"/>
          <w:rtl/>
        </w:rPr>
        <w:t>إتفاقية تعاون بين</w:t>
      </w:r>
    </w:p>
    <w:p w:rsidR="00F90B6D" w:rsidRPr="00371C00" w:rsidRDefault="00000000" w:rsidP="00371C00">
      <w:pPr>
        <w:spacing w:line="360" w:lineRule="auto"/>
        <w:jc w:val="center"/>
        <w:rPr>
          <w:sz w:val="30"/>
          <w:szCs w:val="30"/>
        </w:rPr>
      </w:pPr>
      <w:r>
        <w:rPr>
          <w:sz w:val="30"/>
          <w:szCs w:val="30"/>
          <w:rtl/>
        </w:rPr>
        <w:t>(الاتحاد العربي للمعارض والمؤتمرات الدولية- اتحاد المقاولين العرب)</w:t>
      </w:r>
    </w:p>
    <w:p w:rsidR="00F90B6D" w:rsidRDefault="00F90B6D"/>
    <w:p w:rsidR="00F90B6D" w:rsidRDefault="00000000">
      <w:r>
        <w:rPr>
          <w:rtl/>
        </w:rPr>
        <w:t>إنه في يوم الأربعاء الموافق 11/1/2023  اتفق كل من :-</w:t>
      </w:r>
    </w:p>
    <w:p w:rsidR="00F90B6D" w:rsidRDefault="00F90B6D"/>
    <w:p w:rsidR="00F90B6D" w:rsidRDefault="00000000">
      <w:pPr>
        <w:numPr>
          <w:ilvl w:val="0"/>
          <w:numId w:val="1"/>
        </w:numPr>
        <w:pBdr>
          <w:top w:val="nil"/>
          <w:left w:val="nil"/>
          <w:bottom w:val="nil"/>
          <w:right w:val="nil"/>
          <w:between w:val="nil"/>
        </w:pBdr>
        <w:spacing w:line="360" w:lineRule="auto"/>
        <w:jc w:val="both"/>
      </w:pPr>
      <w:r>
        <w:rPr>
          <w:color w:val="000000"/>
          <w:rtl/>
        </w:rPr>
        <w:t xml:space="preserve">الاتحاد العربي للمعارض والمؤتمرات الدولية ومقره مركز مصر للمعارض الدولية –التجمع الخامس– جمهورية مصر العربية </w:t>
      </w:r>
      <w:r>
        <w:rPr>
          <w:color w:val="FF0000"/>
        </w:rPr>
        <w:t xml:space="preserve"> </w:t>
      </w:r>
      <w:r>
        <w:rPr>
          <w:color w:val="000000"/>
          <w:rtl/>
        </w:rPr>
        <w:t>ويمثله في التوقيع على هذه الإتفاقية الأستاذ/ محمود الجراح    بصفته "الأمين العام".   ويشار إليه فيما بعد بــ "الطرف الاول".</w:t>
      </w:r>
    </w:p>
    <w:p w:rsidR="00F90B6D" w:rsidRPr="00371C00" w:rsidRDefault="00000000" w:rsidP="00371C00">
      <w:pPr>
        <w:numPr>
          <w:ilvl w:val="0"/>
          <w:numId w:val="1"/>
        </w:numPr>
        <w:pBdr>
          <w:top w:val="nil"/>
          <w:left w:val="nil"/>
          <w:bottom w:val="nil"/>
          <w:right w:val="nil"/>
          <w:between w:val="nil"/>
        </w:pBdr>
        <w:spacing w:line="360" w:lineRule="auto"/>
        <w:jc w:val="both"/>
      </w:pPr>
      <w:r>
        <w:rPr>
          <w:color w:val="000000"/>
          <w:rtl/>
        </w:rPr>
        <w:t xml:space="preserve">اتحاد المقاولين العرب </w:t>
      </w:r>
      <w:r w:rsidR="00C57754">
        <w:rPr>
          <w:rFonts w:hint="cs"/>
          <w:color w:val="FF0000"/>
          <w:rtl/>
        </w:rPr>
        <w:t xml:space="preserve">ومقره شارع الفنان عماد حمدي متفرع من شارع مصطفي النحاس </w:t>
      </w:r>
      <w:r w:rsidR="00C57754">
        <w:rPr>
          <w:color w:val="FF0000"/>
          <w:rtl/>
        </w:rPr>
        <w:t>–</w:t>
      </w:r>
      <w:r w:rsidR="00C57754">
        <w:rPr>
          <w:rFonts w:hint="cs"/>
          <w:color w:val="FF0000"/>
          <w:rtl/>
        </w:rPr>
        <w:t xml:space="preserve"> مدينه نصر </w:t>
      </w:r>
      <w:r w:rsidR="00C57754">
        <w:rPr>
          <w:color w:val="FF0000"/>
          <w:rtl/>
        </w:rPr>
        <w:t>–</w:t>
      </w:r>
      <w:r w:rsidR="00C57754">
        <w:rPr>
          <w:rFonts w:hint="cs"/>
          <w:color w:val="FF0000"/>
          <w:rtl/>
        </w:rPr>
        <w:t xml:space="preserve"> جمهورية مصر العربيه </w:t>
      </w:r>
      <w:r>
        <w:rPr>
          <w:color w:val="000000"/>
          <w:rtl/>
        </w:rPr>
        <w:t>ويمثله في التوقيع على هذه الإتفاقية السيد</w:t>
      </w:r>
      <w:r w:rsidR="00C57754">
        <w:rPr>
          <w:rFonts w:hint="cs"/>
          <w:color w:val="000000"/>
          <w:rtl/>
        </w:rPr>
        <w:t xml:space="preserve">المهندس / حمدي شحاته </w:t>
      </w:r>
      <w:r>
        <w:rPr>
          <w:color w:val="000000"/>
          <w:rtl/>
        </w:rPr>
        <w:t xml:space="preserve"> بصفته "</w:t>
      </w:r>
      <w:r w:rsidR="00C57754">
        <w:rPr>
          <w:rFonts w:hint="cs"/>
          <w:color w:val="000000"/>
          <w:rtl/>
        </w:rPr>
        <w:t xml:space="preserve">امين عام </w:t>
      </w:r>
      <w:r>
        <w:rPr>
          <w:color w:val="000000"/>
          <w:rtl/>
        </w:rPr>
        <w:t xml:space="preserve"> الإتحاد". ويشار إليه فيما بعد بــ "الطرف الثاني".</w:t>
      </w:r>
    </w:p>
    <w:p w:rsidR="00F90B6D" w:rsidRDefault="00F90B6D">
      <w:pPr>
        <w:pBdr>
          <w:top w:val="nil"/>
          <w:left w:val="nil"/>
          <w:bottom w:val="nil"/>
          <w:right w:val="nil"/>
          <w:between w:val="nil"/>
        </w:pBdr>
        <w:ind w:left="720"/>
        <w:rPr>
          <w:color w:val="000000"/>
        </w:rPr>
      </w:pPr>
    </w:p>
    <w:p w:rsidR="00F90B6D" w:rsidRDefault="00000000">
      <w:pPr>
        <w:pBdr>
          <w:top w:val="nil"/>
          <w:left w:val="nil"/>
          <w:bottom w:val="nil"/>
          <w:right w:val="nil"/>
          <w:between w:val="nil"/>
        </w:pBdr>
        <w:ind w:left="720"/>
        <w:jc w:val="center"/>
        <w:rPr>
          <w:color w:val="000000"/>
          <w:sz w:val="28"/>
          <w:szCs w:val="28"/>
        </w:rPr>
      </w:pPr>
      <w:r>
        <w:rPr>
          <w:color w:val="000000"/>
          <w:sz w:val="28"/>
          <w:szCs w:val="28"/>
          <w:rtl/>
        </w:rPr>
        <w:t>تمهيد</w:t>
      </w:r>
    </w:p>
    <w:p w:rsidR="00F90B6D" w:rsidRDefault="00000000">
      <w:pPr>
        <w:pBdr>
          <w:top w:val="nil"/>
          <w:left w:val="nil"/>
          <w:bottom w:val="nil"/>
          <w:right w:val="nil"/>
          <w:between w:val="nil"/>
        </w:pBdr>
        <w:spacing w:line="360" w:lineRule="auto"/>
        <w:jc w:val="both"/>
        <w:rPr>
          <w:color w:val="000000"/>
        </w:rPr>
      </w:pPr>
      <w:r>
        <w:rPr>
          <w:color w:val="000000"/>
          <w:sz w:val="26"/>
          <w:szCs w:val="26"/>
          <w:rtl/>
        </w:rPr>
        <w:t xml:space="preserve">حيث أن الإتحاد العربي للمعارض والمؤتمرات الدولية هيئة عربية دولية يعمل </w:t>
      </w:r>
      <w:r w:rsidR="00C57754">
        <w:rPr>
          <w:rFonts w:hint="cs"/>
          <w:color w:val="000000"/>
          <w:sz w:val="26"/>
          <w:szCs w:val="26"/>
          <w:rtl/>
        </w:rPr>
        <w:t>في</w:t>
      </w:r>
      <w:r w:rsidR="00704317">
        <w:rPr>
          <w:rFonts w:hint="cs"/>
          <w:color w:val="000000"/>
          <w:sz w:val="26"/>
          <w:szCs w:val="26"/>
          <w:rtl/>
        </w:rPr>
        <w:t xml:space="preserve"> </w:t>
      </w:r>
      <w:r>
        <w:rPr>
          <w:color w:val="000000"/>
          <w:sz w:val="26"/>
          <w:szCs w:val="26"/>
          <w:rtl/>
        </w:rPr>
        <w:t>نطاق مجلس الوحدة الاقتصادية العربية تحت مظلة جامعة الدول العربية بالقرار الوزاري رقم 1070/ د66  بتاريخ 03/12/1997 م وكان من أهم أهدافه تنمية التعاون الاقتصادي وزيادة التبادل التجاري بين الأقطار العربية من خلال تطوير المعارض والمؤتمرات الدولية وتشجيع ودعم علاقات واتفاقيات تعاون وتقديم العون لمساعدة الأعضاء على تطوير وتحسين المعارض والمؤتمرات من خلال توفير المعلومات والترويج وتوفير الخبراء والتنسيق والتعاون مع الاتحادات والمنظمات والهيئات العربية والدولية التي تخدم مصالح الأعضاء، وحيث أن اتحاد المقاولين العرب</w:t>
      </w:r>
      <w:r>
        <w:rPr>
          <w:color w:val="FF0000"/>
          <w:sz w:val="26"/>
          <w:szCs w:val="26"/>
        </w:rPr>
        <w:t xml:space="preserve"> </w:t>
      </w:r>
      <w:r>
        <w:rPr>
          <w:color w:val="000000"/>
          <w:rtl/>
        </w:rPr>
        <w:t>منظمة عربية</w:t>
      </w:r>
      <w:r w:rsidR="00704317">
        <w:rPr>
          <w:rFonts w:hint="cs"/>
          <w:color w:val="000000"/>
          <w:rtl/>
        </w:rPr>
        <w:t xml:space="preserve"> وعضو عامل في مجلس الوحدة الاقتصادية العربيه وايضا عضو مراقب في مجلس وزراء الاسكان العرب </w:t>
      </w:r>
      <w:r>
        <w:rPr>
          <w:color w:val="000000"/>
          <w:rtl/>
        </w:rPr>
        <w:t xml:space="preserve"> </w:t>
      </w:r>
      <w:r w:rsidR="003F73D3">
        <w:rPr>
          <w:rFonts w:hint="cs"/>
          <w:color w:val="000000"/>
          <w:rtl/>
        </w:rPr>
        <w:t>.</w:t>
      </w:r>
    </w:p>
    <w:p w:rsidR="00F90B6D" w:rsidRDefault="00000000">
      <w:pPr>
        <w:pBdr>
          <w:top w:val="nil"/>
          <w:left w:val="nil"/>
          <w:bottom w:val="nil"/>
          <w:right w:val="nil"/>
          <w:between w:val="nil"/>
        </w:pBdr>
        <w:spacing w:line="360" w:lineRule="auto"/>
        <w:rPr>
          <w:b/>
          <w:color w:val="404040"/>
          <w:sz w:val="45"/>
          <w:szCs w:val="45"/>
        </w:rPr>
      </w:pPr>
      <w:r>
        <w:rPr>
          <w:color w:val="000000"/>
          <w:sz w:val="26"/>
          <w:szCs w:val="26"/>
          <w:rtl/>
        </w:rPr>
        <w:t>ويهدف الاتحاد الى إيجاد وتمتين الروابط المهنية بين المقاولين فى البلاد العربية فى اتجاه وتطوير وتنمية المقاولة فيها فى</w:t>
      </w:r>
      <w:r w:rsidR="003F73D3">
        <w:rPr>
          <w:rFonts w:hint="cs"/>
          <w:color w:val="000000"/>
          <w:sz w:val="26"/>
          <w:szCs w:val="26"/>
          <w:rtl/>
        </w:rPr>
        <w:t xml:space="preserve"> كافة </w:t>
      </w:r>
      <w:r>
        <w:rPr>
          <w:color w:val="000000"/>
          <w:sz w:val="26"/>
          <w:szCs w:val="26"/>
          <w:rtl/>
        </w:rPr>
        <w:t xml:space="preserve"> الميادين والارتقاء بمهنة المقاولة فى البلدان العربية فى البناء والاشغال العامة إلى مستوى مميز ودعم المقاولين العرب ودفعهم إلى تولى مختلف الأعمال الإنشائية فى الوطن العربي</w:t>
      </w:r>
    </w:p>
    <w:p w:rsidR="00F90B6D" w:rsidRDefault="00F90B6D">
      <w:pPr>
        <w:pBdr>
          <w:top w:val="nil"/>
          <w:left w:val="nil"/>
          <w:bottom w:val="nil"/>
          <w:right w:val="nil"/>
          <w:between w:val="nil"/>
        </w:pBdr>
        <w:spacing w:line="360" w:lineRule="auto"/>
        <w:jc w:val="both"/>
        <w:rPr>
          <w:color w:val="000000"/>
        </w:rPr>
      </w:pPr>
    </w:p>
    <w:p w:rsidR="00F90B6D" w:rsidRDefault="00000000">
      <w:pPr>
        <w:pBdr>
          <w:top w:val="nil"/>
          <w:left w:val="nil"/>
          <w:bottom w:val="nil"/>
          <w:right w:val="nil"/>
          <w:between w:val="nil"/>
        </w:pBdr>
        <w:spacing w:line="360" w:lineRule="auto"/>
        <w:jc w:val="both"/>
        <w:rPr>
          <w:color w:val="000000"/>
          <w:sz w:val="26"/>
          <w:szCs w:val="26"/>
        </w:rPr>
      </w:pPr>
      <w:r>
        <w:rPr>
          <w:color w:val="000000"/>
          <w:sz w:val="26"/>
          <w:szCs w:val="26"/>
          <w:rtl/>
        </w:rPr>
        <w:t>وباعتبار أن الاتحادان من بيوت الخبرة العربية كل في مجال تخصصه ويملكان من المقومات والآليات والكوادر البشرية والعلمية ما يؤهلهما لدعم مسيرة التنمية في وطننا العربي ودفع عجلة العمل العربي المشترك والمساهمة في البناء في جذب الإستثمارات العربية  فقد اتفق الطرفان على ماهو آت :-</w:t>
      </w:r>
    </w:p>
    <w:p w:rsidR="00F90B6D" w:rsidRDefault="00371C00" w:rsidP="00371C00">
      <w:pPr>
        <w:pBdr>
          <w:top w:val="nil"/>
          <w:left w:val="nil"/>
          <w:bottom w:val="nil"/>
          <w:right w:val="nil"/>
          <w:between w:val="nil"/>
        </w:pBdr>
        <w:spacing w:line="360" w:lineRule="auto"/>
        <w:jc w:val="right"/>
        <w:rPr>
          <w:color w:val="000000"/>
          <w:sz w:val="26"/>
          <w:szCs w:val="26"/>
        </w:rPr>
      </w:pPr>
      <w:r>
        <w:rPr>
          <w:noProof/>
          <w:color w:val="000000"/>
          <w:sz w:val="26"/>
          <w:szCs w:val="26"/>
        </w:rPr>
        <w:drawing>
          <wp:inline distT="0" distB="0" distL="0" distR="0">
            <wp:extent cx="1562100" cy="1083733"/>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extLst>
                        <a:ext uri="{28A0092B-C50C-407E-A947-70E740481C1C}">
                          <a14:useLocalDpi xmlns:a14="http://schemas.microsoft.com/office/drawing/2010/main" val="0"/>
                        </a:ext>
                      </a:extLst>
                    </a:blip>
                    <a:stretch>
                      <a:fillRect/>
                    </a:stretch>
                  </pic:blipFill>
                  <pic:spPr>
                    <a:xfrm>
                      <a:off x="0" y="0"/>
                      <a:ext cx="1565460" cy="1086064"/>
                    </a:xfrm>
                    <a:prstGeom prst="rect">
                      <a:avLst/>
                    </a:prstGeom>
                  </pic:spPr>
                </pic:pic>
              </a:graphicData>
            </a:graphic>
          </wp:inline>
        </w:drawing>
      </w:r>
    </w:p>
    <w:p w:rsidR="00F90B6D" w:rsidRDefault="00F90B6D">
      <w:pPr>
        <w:pBdr>
          <w:top w:val="nil"/>
          <w:left w:val="nil"/>
          <w:bottom w:val="nil"/>
          <w:right w:val="nil"/>
          <w:between w:val="nil"/>
        </w:pBdr>
        <w:spacing w:line="360" w:lineRule="auto"/>
        <w:jc w:val="both"/>
        <w:rPr>
          <w:color w:val="000000"/>
          <w:sz w:val="26"/>
          <w:szCs w:val="26"/>
        </w:rPr>
      </w:pPr>
    </w:p>
    <w:p w:rsidR="00F90B6D" w:rsidRDefault="00000000">
      <w:pPr>
        <w:pBdr>
          <w:top w:val="nil"/>
          <w:left w:val="nil"/>
          <w:bottom w:val="nil"/>
          <w:right w:val="nil"/>
          <w:between w:val="nil"/>
        </w:pBdr>
        <w:ind w:left="720"/>
        <w:jc w:val="center"/>
        <w:rPr>
          <w:rFonts w:ascii="Monotype Koufi" w:eastAsia="Monotype Koufi" w:hAnsi="Monotype Koufi" w:cs="Monotype Koufi"/>
          <w:color w:val="000000"/>
          <w:sz w:val="28"/>
          <w:szCs w:val="28"/>
        </w:rPr>
      </w:pPr>
      <w:r>
        <w:rPr>
          <w:color w:val="000000"/>
          <w:sz w:val="28"/>
          <w:szCs w:val="28"/>
          <w:rtl/>
        </w:rPr>
        <w:t>البند الأول</w:t>
      </w:r>
      <w:r>
        <w:rPr>
          <w:rFonts w:ascii="Monotype Koufi" w:eastAsia="Monotype Koufi" w:hAnsi="Monotype Koufi" w:cs="Monotype Koufi"/>
          <w:color w:val="000000"/>
          <w:sz w:val="28"/>
          <w:szCs w:val="28"/>
        </w:rPr>
        <w:t xml:space="preserve"> </w:t>
      </w:r>
    </w:p>
    <w:p w:rsidR="00F90B6D" w:rsidRDefault="00000000">
      <w:pPr>
        <w:pBdr>
          <w:top w:val="nil"/>
          <w:left w:val="nil"/>
          <w:bottom w:val="nil"/>
          <w:right w:val="nil"/>
          <w:between w:val="nil"/>
        </w:pBdr>
        <w:spacing w:line="360" w:lineRule="auto"/>
        <w:jc w:val="both"/>
        <w:rPr>
          <w:color w:val="000000"/>
          <w:sz w:val="26"/>
          <w:szCs w:val="26"/>
        </w:rPr>
      </w:pPr>
      <w:r>
        <w:rPr>
          <w:color w:val="000000"/>
          <w:sz w:val="26"/>
          <w:szCs w:val="26"/>
          <w:rtl/>
        </w:rPr>
        <w:t>يعتبر التمهيد أعلاه جزءاً لايتجزأ من هذه الاتفاقية .</w:t>
      </w:r>
    </w:p>
    <w:p w:rsidR="00F90B6D" w:rsidRDefault="00F90B6D">
      <w:pPr>
        <w:pBdr>
          <w:top w:val="nil"/>
          <w:left w:val="nil"/>
          <w:bottom w:val="nil"/>
          <w:right w:val="nil"/>
          <w:between w:val="nil"/>
        </w:pBdr>
        <w:spacing w:line="360" w:lineRule="auto"/>
        <w:jc w:val="both"/>
        <w:rPr>
          <w:color w:val="000000"/>
          <w:sz w:val="26"/>
          <w:szCs w:val="26"/>
        </w:rPr>
      </w:pPr>
    </w:p>
    <w:p w:rsidR="00F90B6D" w:rsidRDefault="00000000">
      <w:pPr>
        <w:pBdr>
          <w:top w:val="nil"/>
          <w:left w:val="nil"/>
          <w:bottom w:val="nil"/>
          <w:right w:val="nil"/>
          <w:between w:val="nil"/>
        </w:pBdr>
        <w:ind w:left="720"/>
        <w:jc w:val="center"/>
        <w:rPr>
          <w:color w:val="000000"/>
          <w:sz w:val="28"/>
          <w:szCs w:val="28"/>
        </w:rPr>
      </w:pPr>
      <w:r>
        <w:rPr>
          <w:color w:val="000000"/>
          <w:sz w:val="28"/>
          <w:szCs w:val="28"/>
          <w:rtl/>
        </w:rPr>
        <w:t>البند الثاني</w:t>
      </w:r>
    </w:p>
    <w:p w:rsidR="00F90B6D" w:rsidRDefault="00000000">
      <w:pPr>
        <w:pBdr>
          <w:top w:val="nil"/>
          <w:left w:val="nil"/>
          <w:bottom w:val="nil"/>
          <w:right w:val="nil"/>
          <w:between w:val="nil"/>
        </w:pBdr>
        <w:spacing w:line="360" w:lineRule="auto"/>
        <w:rPr>
          <w:color w:val="000000"/>
          <w:sz w:val="26"/>
          <w:szCs w:val="26"/>
        </w:rPr>
      </w:pPr>
      <w:r>
        <w:rPr>
          <w:color w:val="000000"/>
          <w:sz w:val="26"/>
          <w:szCs w:val="26"/>
          <w:rtl/>
        </w:rPr>
        <w:t>يقوم طرفي الإتفاقية بما من شأنه دفع أوجه التعاون المشترك من خلال الاستراتيجيات التالية:</w:t>
      </w:r>
    </w:p>
    <w:p w:rsidR="00F90B6D" w:rsidRDefault="00000000">
      <w:pPr>
        <w:numPr>
          <w:ilvl w:val="0"/>
          <w:numId w:val="2"/>
        </w:numPr>
        <w:pBdr>
          <w:top w:val="nil"/>
          <w:left w:val="nil"/>
          <w:bottom w:val="nil"/>
          <w:right w:val="nil"/>
          <w:between w:val="nil"/>
        </w:pBdr>
        <w:spacing w:line="360" w:lineRule="auto"/>
        <w:ind w:left="567" w:hanging="425"/>
        <w:jc w:val="both"/>
        <w:rPr>
          <w:color w:val="000000"/>
          <w:sz w:val="26"/>
          <w:szCs w:val="26"/>
        </w:rPr>
      </w:pPr>
      <w:r>
        <w:rPr>
          <w:color w:val="000000"/>
          <w:sz w:val="26"/>
          <w:szCs w:val="26"/>
          <w:rtl/>
        </w:rPr>
        <w:t>تنمية التعاون الاقتصادي وزيادة التبادل التجاري بين الأقطار العربية من خلال الارتقاء بالمستوى الفني والعلمي في مجال تنظيم المعارض والمؤتمرات العربية والدولية.</w:t>
      </w:r>
    </w:p>
    <w:p w:rsidR="00F90B6D" w:rsidRDefault="00000000">
      <w:pPr>
        <w:numPr>
          <w:ilvl w:val="0"/>
          <w:numId w:val="2"/>
        </w:numPr>
        <w:pBdr>
          <w:top w:val="nil"/>
          <w:left w:val="nil"/>
          <w:bottom w:val="nil"/>
          <w:right w:val="nil"/>
          <w:between w:val="nil"/>
        </w:pBdr>
        <w:spacing w:line="360" w:lineRule="auto"/>
        <w:ind w:left="567" w:hanging="425"/>
        <w:jc w:val="both"/>
        <w:rPr>
          <w:color w:val="000000"/>
          <w:sz w:val="26"/>
          <w:szCs w:val="26"/>
        </w:rPr>
      </w:pPr>
      <w:r>
        <w:rPr>
          <w:color w:val="000000"/>
          <w:sz w:val="26"/>
          <w:szCs w:val="26"/>
          <w:rtl/>
        </w:rPr>
        <w:t>تعزيز إقامة المعارض والمؤتمرات متنوعة الأنشطة لجذب الإستثمارات العربية العربية بما يعود بالنفع على المواطن العربي.</w:t>
      </w:r>
    </w:p>
    <w:p w:rsidR="00F90B6D" w:rsidRDefault="00000000">
      <w:pPr>
        <w:numPr>
          <w:ilvl w:val="0"/>
          <w:numId w:val="2"/>
        </w:numPr>
        <w:pBdr>
          <w:top w:val="nil"/>
          <w:left w:val="nil"/>
          <w:bottom w:val="nil"/>
          <w:right w:val="nil"/>
          <w:between w:val="nil"/>
        </w:pBdr>
        <w:spacing w:line="360" w:lineRule="auto"/>
        <w:ind w:left="567" w:hanging="425"/>
        <w:jc w:val="both"/>
        <w:rPr>
          <w:color w:val="000000"/>
          <w:sz w:val="26"/>
          <w:szCs w:val="26"/>
        </w:rPr>
      </w:pPr>
      <w:r>
        <w:rPr>
          <w:color w:val="000000"/>
          <w:sz w:val="26"/>
          <w:szCs w:val="26"/>
          <w:rtl/>
        </w:rPr>
        <w:t>تنظيم لقاءات علمية مشتركة ( مؤتمرات – ندوات – ورش عمل ) حول القضايا والموضوعات ذات الإهتمام المشترك.</w:t>
      </w:r>
    </w:p>
    <w:p w:rsidR="00F90B6D" w:rsidRDefault="00000000">
      <w:pPr>
        <w:numPr>
          <w:ilvl w:val="0"/>
          <w:numId w:val="2"/>
        </w:numPr>
        <w:pBdr>
          <w:top w:val="nil"/>
          <w:left w:val="nil"/>
          <w:bottom w:val="nil"/>
          <w:right w:val="nil"/>
          <w:between w:val="nil"/>
        </w:pBdr>
        <w:spacing w:line="360" w:lineRule="auto"/>
        <w:ind w:left="567" w:hanging="425"/>
        <w:jc w:val="both"/>
        <w:rPr>
          <w:color w:val="000000"/>
          <w:sz w:val="26"/>
          <w:szCs w:val="26"/>
        </w:rPr>
      </w:pPr>
      <w:r>
        <w:rPr>
          <w:color w:val="000000"/>
          <w:sz w:val="26"/>
          <w:szCs w:val="26"/>
          <w:rtl/>
        </w:rPr>
        <w:t>تبادل الزيارات والمطبوعات والنشرات الدورية الصادرة من الطرفين بصفة منتظمة.</w:t>
      </w:r>
    </w:p>
    <w:p w:rsidR="00F90B6D" w:rsidRDefault="00000000">
      <w:pPr>
        <w:numPr>
          <w:ilvl w:val="0"/>
          <w:numId w:val="2"/>
        </w:numPr>
        <w:pBdr>
          <w:top w:val="nil"/>
          <w:left w:val="nil"/>
          <w:bottom w:val="nil"/>
          <w:right w:val="nil"/>
          <w:between w:val="nil"/>
        </w:pBdr>
        <w:spacing w:line="360" w:lineRule="auto"/>
        <w:ind w:left="567" w:hanging="425"/>
        <w:jc w:val="both"/>
        <w:rPr>
          <w:color w:val="000000"/>
          <w:sz w:val="26"/>
          <w:szCs w:val="26"/>
        </w:rPr>
      </w:pPr>
      <w:r>
        <w:rPr>
          <w:color w:val="000000"/>
          <w:sz w:val="26"/>
          <w:szCs w:val="26"/>
          <w:rtl/>
        </w:rPr>
        <w:t>اقامة وتنظيم البرامج التدريبية المتخصصة</w:t>
      </w:r>
    </w:p>
    <w:p w:rsidR="00F90B6D" w:rsidRDefault="00000000">
      <w:pPr>
        <w:pBdr>
          <w:top w:val="nil"/>
          <w:left w:val="nil"/>
          <w:bottom w:val="nil"/>
          <w:right w:val="nil"/>
          <w:between w:val="nil"/>
        </w:pBdr>
        <w:ind w:left="720"/>
        <w:jc w:val="center"/>
        <w:rPr>
          <w:color w:val="000000"/>
          <w:sz w:val="28"/>
          <w:szCs w:val="28"/>
        </w:rPr>
      </w:pPr>
      <w:r>
        <w:rPr>
          <w:color w:val="000000"/>
          <w:sz w:val="28"/>
          <w:szCs w:val="28"/>
          <w:rtl/>
        </w:rPr>
        <w:t>البند الثالث</w:t>
      </w:r>
    </w:p>
    <w:p w:rsidR="00F90B6D" w:rsidRDefault="00000000">
      <w:pPr>
        <w:pBdr>
          <w:top w:val="nil"/>
          <w:left w:val="nil"/>
          <w:bottom w:val="nil"/>
          <w:right w:val="nil"/>
          <w:between w:val="nil"/>
        </w:pBdr>
        <w:rPr>
          <w:color w:val="000000"/>
        </w:rPr>
      </w:pPr>
      <w:r>
        <w:rPr>
          <w:color w:val="000000"/>
          <w:rtl/>
        </w:rPr>
        <w:t>يقوم كل طرف  بالتعريف لكل أعضائه المسجلين لديه من الدول العربية بالطرف الآخر لتحقيق أقصى فائدة ممكنة.</w:t>
      </w:r>
    </w:p>
    <w:p w:rsidR="00F90B6D" w:rsidRDefault="00F90B6D">
      <w:pPr>
        <w:pBdr>
          <w:top w:val="nil"/>
          <w:left w:val="nil"/>
          <w:bottom w:val="nil"/>
          <w:right w:val="nil"/>
          <w:between w:val="nil"/>
        </w:pBdr>
        <w:rPr>
          <w:color w:val="000000"/>
          <w:sz w:val="20"/>
          <w:szCs w:val="20"/>
        </w:rPr>
      </w:pPr>
    </w:p>
    <w:p w:rsidR="00F90B6D" w:rsidRDefault="00000000">
      <w:pPr>
        <w:pBdr>
          <w:top w:val="nil"/>
          <w:left w:val="nil"/>
          <w:bottom w:val="nil"/>
          <w:right w:val="nil"/>
          <w:between w:val="nil"/>
        </w:pBdr>
        <w:ind w:left="720"/>
        <w:jc w:val="center"/>
        <w:rPr>
          <w:color w:val="000000"/>
          <w:sz w:val="28"/>
          <w:szCs w:val="28"/>
        </w:rPr>
      </w:pPr>
      <w:r>
        <w:rPr>
          <w:color w:val="000000"/>
          <w:sz w:val="28"/>
          <w:szCs w:val="28"/>
          <w:rtl/>
        </w:rPr>
        <w:t>البند الرابـع</w:t>
      </w:r>
    </w:p>
    <w:p w:rsidR="00F90B6D" w:rsidRDefault="00000000">
      <w:pPr>
        <w:pBdr>
          <w:top w:val="nil"/>
          <w:left w:val="nil"/>
          <w:bottom w:val="nil"/>
          <w:right w:val="nil"/>
          <w:between w:val="nil"/>
        </w:pBdr>
        <w:spacing w:line="360" w:lineRule="auto"/>
        <w:jc w:val="both"/>
        <w:rPr>
          <w:color w:val="000000"/>
        </w:rPr>
      </w:pPr>
      <w:r>
        <w:rPr>
          <w:color w:val="000000"/>
          <w:rtl/>
        </w:rPr>
        <w:t>يقتصر التعاون بين طرفي هذه الإتفاقية على ماورد فيها ولا يعبر هذا الإتفاق مساساً بالتنافسية مع الجهات الأخرى ويمكن لأي من الطرفين إبرام اتفاقيات مشابهة مع جهات أخرى دون الإخلال ببنود هذه الاتفاقية.</w:t>
      </w:r>
    </w:p>
    <w:p w:rsidR="00F90B6D" w:rsidRDefault="00F90B6D">
      <w:pPr>
        <w:rPr>
          <w:sz w:val="28"/>
          <w:szCs w:val="28"/>
        </w:rPr>
      </w:pPr>
    </w:p>
    <w:p w:rsidR="00F90B6D" w:rsidRDefault="00000000">
      <w:pPr>
        <w:pBdr>
          <w:top w:val="nil"/>
          <w:left w:val="nil"/>
          <w:bottom w:val="nil"/>
          <w:right w:val="nil"/>
          <w:between w:val="nil"/>
        </w:pBdr>
        <w:ind w:left="720"/>
        <w:jc w:val="center"/>
        <w:rPr>
          <w:color w:val="000000"/>
          <w:sz w:val="28"/>
          <w:szCs w:val="28"/>
        </w:rPr>
      </w:pPr>
      <w:r>
        <w:rPr>
          <w:color w:val="000000"/>
          <w:sz w:val="28"/>
          <w:szCs w:val="28"/>
          <w:rtl/>
        </w:rPr>
        <w:t>البند الخامس</w:t>
      </w:r>
    </w:p>
    <w:p w:rsidR="00F90B6D" w:rsidRDefault="00000000">
      <w:pPr>
        <w:pBdr>
          <w:top w:val="nil"/>
          <w:left w:val="nil"/>
          <w:bottom w:val="nil"/>
          <w:right w:val="nil"/>
          <w:between w:val="nil"/>
        </w:pBdr>
        <w:spacing w:line="360" w:lineRule="auto"/>
        <w:jc w:val="both"/>
        <w:rPr>
          <w:color w:val="000000"/>
          <w:sz w:val="26"/>
          <w:szCs w:val="26"/>
        </w:rPr>
      </w:pPr>
      <w:r>
        <w:rPr>
          <w:color w:val="000000"/>
          <w:sz w:val="26"/>
          <w:szCs w:val="26"/>
          <w:rtl/>
        </w:rPr>
        <w:t xml:space="preserve">تسري هذه الإتفاقية لمدة سنتين قابلة للتجديد ويحق لأي طرف إخبار الطرف الأخر كتابياً برغبته في إنهائها مع الوضع في الحسبان عدم التأثير على أي مشروعات مشتركة بين الطرفين ومازالت حيز التنفيذ. </w:t>
      </w:r>
    </w:p>
    <w:p w:rsidR="00F90B6D" w:rsidRDefault="00F90B6D">
      <w:pPr>
        <w:pBdr>
          <w:top w:val="nil"/>
          <w:left w:val="nil"/>
          <w:bottom w:val="nil"/>
          <w:right w:val="nil"/>
          <w:between w:val="nil"/>
        </w:pBdr>
        <w:spacing w:line="360" w:lineRule="auto"/>
        <w:jc w:val="both"/>
        <w:rPr>
          <w:color w:val="000000"/>
          <w:sz w:val="26"/>
          <w:szCs w:val="26"/>
        </w:rPr>
      </w:pPr>
    </w:p>
    <w:p w:rsidR="00F90B6D" w:rsidRDefault="00000000">
      <w:pPr>
        <w:pBdr>
          <w:top w:val="nil"/>
          <w:left w:val="nil"/>
          <w:bottom w:val="nil"/>
          <w:right w:val="nil"/>
          <w:between w:val="nil"/>
        </w:pBdr>
        <w:spacing w:line="360" w:lineRule="auto"/>
        <w:jc w:val="center"/>
        <w:rPr>
          <w:b/>
          <w:color w:val="000000"/>
          <w:sz w:val="26"/>
          <w:szCs w:val="26"/>
        </w:rPr>
      </w:pPr>
      <w:r>
        <w:rPr>
          <w:b/>
          <w:color w:val="000000"/>
          <w:sz w:val="26"/>
          <w:szCs w:val="26"/>
          <w:rtl/>
        </w:rPr>
        <w:t>وعليه جرى الإطلاع والتوقيع بين الطرفين</w:t>
      </w:r>
    </w:p>
    <w:p w:rsidR="00F90B6D" w:rsidRDefault="00F90B6D">
      <w:pPr>
        <w:spacing w:line="360" w:lineRule="auto"/>
        <w:jc w:val="both"/>
        <w:rPr>
          <w:sz w:val="26"/>
          <w:szCs w:val="26"/>
        </w:rPr>
      </w:pPr>
    </w:p>
    <w:tbl>
      <w:tblPr>
        <w:tblStyle w:val="a"/>
        <w:bidiVisual/>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5237"/>
      </w:tblGrid>
      <w:tr w:rsidR="00F90B6D">
        <w:trPr>
          <w:jc w:val="center"/>
        </w:trPr>
        <w:tc>
          <w:tcPr>
            <w:tcW w:w="5243" w:type="dxa"/>
          </w:tcPr>
          <w:p w:rsidR="00F90B6D" w:rsidRDefault="00000000">
            <w:pPr>
              <w:spacing w:line="360" w:lineRule="auto"/>
              <w:jc w:val="center"/>
              <w:rPr>
                <w:sz w:val="26"/>
                <w:szCs w:val="26"/>
              </w:rPr>
            </w:pPr>
            <w:r>
              <w:rPr>
                <w:sz w:val="26"/>
                <w:szCs w:val="26"/>
                <w:rtl/>
              </w:rPr>
              <w:t>الإتحاد العربي للمعارض والمؤتمرات الدولية</w:t>
            </w:r>
          </w:p>
          <w:p w:rsidR="00F90B6D" w:rsidRDefault="00000000">
            <w:pPr>
              <w:spacing w:line="360" w:lineRule="auto"/>
              <w:jc w:val="center"/>
              <w:rPr>
                <w:sz w:val="26"/>
                <w:szCs w:val="26"/>
              </w:rPr>
            </w:pPr>
            <w:r>
              <w:rPr>
                <w:sz w:val="26"/>
                <w:szCs w:val="26"/>
                <w:rtl/>
              </w:rPr>
              <w:t>أ.محمود الجراح</w:t>
            </w:r>
          </w:p>
          <w:p w:rsidR="00F90B6D" w:rsidRDefault="00F90B6D">
            <w:pPr>
              <w:spacing w:line="360" w:lineRule="auto"/>
              <w:rPr>
                <w:sz w:val="26"/>
                <w:szCs w:val="26"/>
              </w:rPr>
            </w:pPr>
          </w:p>
          <w:p w:rsidR="00F90B6D" w:rsidRDefault="00F90B6D">
            <w:pPr>
              <w:spacing w:line="360" w:lineRule="auto"/>
              <w:rPr>
                <w:sz w:val="26"/>
                <w:szCs w:val="26"/>
              </w:rPr>
            </w:pPr>
          </w:p>
          <w:p w:rsidR="00F90B6D" w:rsidRDefault="00F90B6D">
            <w:pPr>
              <w:spacing w:line="360" w:lineRule="auto"/>
              <w:rPr>
                <w:sz w:val="26"/>
                <w:szCs w:val="26"/>
              </w:rPr>
            </w:pPr>
          </w:p>
        </w:tc>
        <w:tc>
          <w:tcPr>
            <w:tcW w:w="5237" w:type="dxa"/>
          </w:tcPr>
          <w:p w:rsidR="00F90B6D" w:rsidRDefault="00371C00" w:rsidP="00371C00">
            <w:pPr>
              <w:spacing w:before="240" w:line="360" w:lineRule="auto"/>
              <w:jc w:val="center"/>
              <w:rPr>
                <w:sz w:val="26"/>
                <w:szCs w:val="26"/>
              </w:rPr>
            </w:pPr>
            <w:r>
              <w:rPr>
                <w:noProof/>
                <w:sz w:val="26"/>
                <w:szCs w:val="26"/>
              </w:rPr>
              <w:drawing>
                <wp:inline distT="0" distB="0" distL="0" distR="0">
                  <wp:extent cx="3187806" cy="1007321"/>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3209849" cy="1014286"/>
                          </a:xfrm>
                          <a:prstGeom prst="rect">
                            <a:avLst/>
                          </a:prstGeom>
                        </pic:spPr>
                      </pic:pic>
                    </a:graphicData>
                  </a:graphic>
                </wp:inline>
              </w:drawing>
            </w:r>
          </w:p>
        </w:tc>
      </w:tr>
    </w:tbl>
    <w:p w:rsidR="00F90B6D" w:rsidRDefault="00F90B6D">
      <w:bookmarkStart w:id="0" w:name="_gjdgxs" w:colFirst="0" w:colLast="0"/>
      <w:bookmarkEnd w:id="0"/>
    </w:p>
    <w:sectPr w:rsidR="00F90B6D" w:rsidSect="00371C00">
      <w:headerReference w:type="default" r:id="rId9"/>
      <w:footerReference w:type="default" r:id="rId10"/>
      <w:pgSz w:w="11906" w:h="16838"/>
      <w:pgMar w:top="810" w:right="707" w:bottom="1440" w:left="709" w:header="0"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5D8A" w:rsidRDefault="00775D8A">
      <w:r>
        <w:separator/>
      </w:r>
    </w:p>
  </w:endnote>
  <w:endnote w:type="continuationSeparator" w:id="0">
    <w:p w:rsidR="00775D8A" w:rsidRDefault="0077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onotype Kouf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B6D" w:rsidRDefault="00000000">
    <w:pPr>
      <w:pBdr>
        <w:top w:val="nil"/>
        <w:left w:val="nil"/>
        <w:bottom w:val="nil"/>
        <w:right w:val="nil"/>
        <w:between w:val="nil"/>
      </w:pBdr>
      <w:tabs>
        <w:tab w:val="center" w:pos="4153"/>
        <w:tab w:val="right" w:pos="8306"/>
      </w:tabs>
      <w:rPr>
        <w:color w:val="000000"/>
      </w:rPr>
    </w:pPr>
    <w:r>
      <w:rPr>
        <w:color w:val="0000FF"/>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5D8A" w:rsidRDefault="00775D8A">
      <w:r>
        <w:separator/>
      </w:r>
    </w:p>
  </w:footnote>
  <w:footnote w:type="continuationSeparator" w:id="0">
    <w:p w:rsidR="00775D8A" w:rsidRDefault="0077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0B6D" w:rsidRDefault="00F90B6D"/>
  <w:p w:rsidR="00F90B6D" w:rsidRDefault="00F90B6D"/>
  <w:tbl>
    <w:tblPr>
      <w:tblStyle w:val="a0"/>
      <w:bidiVisual/>
      <w:tblW w:w="10490" w:type="dxa"/>
      <w:tblBorders>
        <w:top w:val="nil"/>
        <w:left w:val="nil"/>
        <w:bottom w:val="nil"/>
        <w:right w:val="nil"/>
        <w:insideH w:val="nil"/>
        <w:insideV w:val="nil"/>
      </w:tblBorders>
      <w:tblLayout w:type="fixed"/>
      <w:tblLook w:val="0400" w:firstRow="0" w:lastRow="0" w:firstColumn="0" w:lastColumn="0" w:noHBand="0" w:noVBand="1"/>
    </w:tblPr>
    <w:tblGrid>
      <w:gridCol w:w="5259"/>
      <w:gridCol w:w="5231"/>
    </w:tblGrid>
    <w:tr w:rsidR="00F90B6D">
      <w:tc>
        <w:tcPr>
          <w:tcW w:w="5259" w:type="dxa"/>
        </w:tcPr>
        <w:p w:rsidR="00F90B6D" w:rsidRDefault="00F90B6D"/>
        <w:p w:rsidR="00F90B6D" w:rsidRDefault="00F90B6D"/>
        <w:p w:rsidR="00F90B6D" w:rsidRDefault="00000000">
          <w:pPr>
            <w:ind w:firstLine="720"/>
          </w:pPr>
          <w:r>
            <w:rPr>
              <w:noProof/>
            </w:rPr>
            <w:drawing>
              <wp:inline distT="0" distB="0" distL="0" distR="0">
                <wp:extent cx="1476177" cy="98313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76177" cy="983134"/>
                        </a:xfrm>
                        <a:prstGeom prst="rect">
                          <a:avLst/>
                        </a:prstGeom>
                        <a:ln/>
                      </pic:spPr>
                    </pic:pic>
                  </a:graphicData>
                </a:graphic>
              </wp:inline>
            </w:drawing>
          </w:r>
        </w:p>
      </w:tc>
      <w:tc>
        <w:tcPr>
          <w:tcW w:w="5231" w:type="dxa"/>
        </w:tcPr>
        <w:p w:rsidR="00F90B6D" w:rsidRDefault="00000000">
          <w:r>
            <w:rPr>
              <w:noProof/>
            </w:rPr>
            <w:drawing>
              <wp:anchor distT="0" distB="0" distL="114300" distR="114300" simplePos="0" relativeHeight="251658240" behindDoc="0" locked="0" layoutInCell="1" hidden="0" allowOverlap="1">
                <wp:simplePos x="0" y="0"/>
                <wp:positionH relativeFrom="column">
                  <wp:posOffset>341630</wp:posOffset>
                </wp:positionH>
                <wp:positionV relativeFrom="paragraph">
                  <wp:posOffset>584835</wp:posOffset>
                </wp:positionV>
                <wp:extent cx="1524000" cy="793115"/>
                <wp:effectExtent l="0" t="0" r="0" b="0"/>
                <wp:wrapSquare wrapText="bothSides" distT="0" distB="0" distL="114300" distR="114300"/>
                <wp:docPr id="20" name="Picture 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24000" cy="793115"/>
                        </a:xfrm>
                        <a:prstGeom prst="rect">
                          <a:avLst/>
                        </a:prstGeom>
                        <a:ln/>
                      </pic:spPr>
                    </pic:pic>
                  </a:graphicData>
                </a:graphic>
              </wp:anchor>
            </w:drawing>
          </w:r>
        </w:p>
      </w:tc>
    </w:tr>
  </w:tbl>
  <w:p w:rsidR="00F90B6D" w:rsidRDefault="00F90B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538B"/>
    <w:multiLevelType w:val="multilevel"/>
    <w:tmpl w:val="89B2D9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0974078"/>
    <w:multiLevelType w:val="multilevel"/>
    <w:tmpl w:val="E152A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num w:numId="1" w16cid:durableId="1818957835">
    <w:abstractNumId w:val="1"/>
  </w:num>
  <w:num w:numId="2" w16cid:durableId="49114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6D"/>
    <w:rsid w:val="00371C00"/>
    <w:rsid w:val="003F73D3"/>
    <w:rsid w:val="00704317"/>
    <w:rsid w:val="00775D8A"/>
    <w:rsid w:val="00C57754"/>
    <w:rsid w:val="00E15D46"/>
    <w:rsid w:val="00F90B6D"/>
    <w:rsid w:val="00FE44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A352"/>
  <w15:docId w15:val="{A8682C33-022A-43DB-8708-D1BAD061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32"/>
      <w:szCs w:val="32"/>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adham</cp:lastModifiedBy>
  <cp:revision>4</cp:revision>
  <dcterms:created xsi:type="dcterms:W3CDTF">2023-04-11T09:30:00Z</dcterms:created>
  <dcterms:modified xsi:type="dcterms:W3CDTF">2023-04-11T11:56:00Z</dcterms:modified>
</cp:coreProperties>
</file>